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D" w:rsidRPr="00ED3F56" w:rsidRDefault="00800E8D" w:rsidP="00800E8D">
      <w:pPr>
        <w:spacing w:line="360" w:lineRule="auto"/>
        <w:jc w:val="center"/>
        <w:rPr>
          <w:rFonts w:ascii="Times New Roman" w:hAnsi="Times New Roman" w:cs="Times New Roman"/>
          <w:b/>
          <w:color w:val="9900CC"/>
          <w:sz w:val="40"/>
          <w:szCs w:val="40"/>
        </w:rPr>
      </w:pPr>
      <w:r w:rsidRPr="00ED3F56">
        <w:rPr>
          <w:rFonts w:ascii="Times New Roman" w:hAnsi="Times New Roman" w:cs="Times New Roman"/>
          <w:b/>
          <w:color w:val="9900CC"/>
          <w:sz w:val="40"/>
          <w:szCs w:val="40"/>
        </w:rPr>
        <w:t>VASAROS MALONUMAIS MĖGAUKIS ATSARGIAI</w:t>
      </w:r>
      <w:r w:rsidR="00ED3F56">
        <w:rPr>
          <w:rFonts w:ascii="Times New Roman" w:hAnsi="Times New Roman" w:cs="Times New Roman"/>
          <w:b/>
          <w:color w:val="9900CC"/>
          <w:sz w:val="40"/>
          <w:szCs w:val="40"/>
        </w:rPr>
        <w:t xml:space="preserve"> !</w:t>
      </w:r>
    </w:p>
    <w:p w:rsidR="00800E8D" w:rsidRPr="00DD1821" w:rsidRDefault="00800E8D" w:rsidP="00DD18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B77" w:rsidRPr="00F05B77">
        <w:rPr>
          <w:rFonts w:ascii="Times New Roman" w:hAnsi="Times New Roman" w:cs="Times New Roman"/>
          <w:sz w:val="28"/>
          <w:szCs w:val="28"/>
        </w:rPr>
        <w:t>Prasidėjusi vasara ir geri orai traukia į gamtą</w:t>
      </w:r>
      <w:r w:rsidR="00A0321E">
        <w:rPr>
          <w:rFonts w:ascii="Times New Roman" w:hAnsi="Times New Roman" w:cs="Times New Roman"/>
          <w:sz w:val="28"/>
          <w:szCs w:val="28"/>
        </w:rPr>
        <w:t xml:space="preserve"> ir n</w:t>
      </w:r>
      <w:r w:rsidR="00A0321E" w:rsidRPr="00A0321E">
        <w:rPr>
          <w:rFonts w:ascii="Times New Roman" w:hAnsi="Times New Roman" w:cs="Times New Roman"/>
          <w:sz w:val="28"/>
          <w:szCs w:val="28"/>
        </w:rPr>
        <w:t xml:space="preserve">ors vasara </w:t>
      </w:r>
      <w:r w:rsidR="00A0321E">
        <w:rPr>
          <w:rFonts w:ascii="Times New Roman" w:hAnsi="Times New Roman" w:cs="Times New Roman"/>
          <w:sz w:val="28"/>
          <w:szCs w:val="28"/>
        </w:rPr>
        <w:t>yra</w:t>
      </w:r>
      <w:r w:rsidR="00A0321E" w:rsidRPr="00A0321E">
        <w:rPr>
          <w:rFonts w:ascii="Times New Roman" w:hAnsi="Times New Roman" w:cs="Times New Roman"/>
          <w:sz w:val="28"/>
          <w:szCs w:val="28"/>
        </w:rPr>
        <w:t xml:space="preserve"> smagus laikas, bet sveikatai </w:t>
      </w:r>
      <w:r w:rsidR="00A0321E">
        <w:rPr>
          <w:rFonts w:ascii="Times New Roman" w:hAnsi="Times New Roman" w:cs="Times New Roman"/>
          <w:sz w:val="28"/>
          <w:szCs w:val="28"/>
        </w:rPr>
        <w:t xml:space="preserve">yra </w:t>
      </w:r>
      <w:r w:rsidR="00A0321E" w:rsidRPr="00A0321E">
        <w:rPr>
          <w:rFonts w:ascii="Times New Roman" w:hAnsi="Times New Roman" w:cs="Times New Roman"/>
          <w:sz w:val="28"/>
          <w:szCs w:val="28"/>
        </w:rPr>
        <w:t xml:space="preserve">ne visada palankus. </w:t>
      </w:r>
      <w:r w:rsidR="00DD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C32E0">
        <w:rPr>
          <w:rFonts w:ascii="Times New Roman" w:hAnsi="Times New Roman" w:cs="Times New Roman"/>
          <w:i/>
          <w:color w:val="7030A0"/>
          <w:sz w:val="30"/>
          <w:szCs w:val="30"/>
          <w:u w:val="single"/>
        </w:rPr>
        <w:t>Bū</w:t>
      </w:r>
      <w:r w:rsidR="00B86716" w:rsidRPr="003C32E0">
        <w:rPr>
          <w:rFonts w:ascii="Times New Roman" w:hAnsi="Times New Roman" w:cs="Times New Roman"/>
          <w:i/>
          <w:color w:val="7030A0"/>
          <w:sz w:val="30"/>
          <w:szCs w:val="30"/>
          <w:u w:val="single"/>
        </w:rPr>
        <w:t>ti</w:t>
      </w:r>
      <w:r w:rsidRPr="003C32E0">
        <w:rPr>
          <w:rFonts w:ascii="Times New Roman" w:hAnsi="Times New Roman" w:cs="Times New Roman"/>
          <w:i/>
          <w:color w:val="7030A0"/>
          <w:sz w:val="30"/>
          <w:szCs w:val="30"/>
          <w:u w:val="single"/>
        </w:rPr>
        <w:t>na nepamiršti, jog šiais vasaros teikiamais malonumais reikia mėgautis atsargiai:</w:t>
      </w:r>
    </w:p>
    <w:p w:rsidR="00B82CC5" w:rsidRPr="00B86716" w:rsidRDefault="00C06603" w:rsidP="00800E8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308610</wp:posOffset>
            </wp:positionV>
            <wp:extent cx="203009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485" y="21214"/>
                <wp:lineTo x="21485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8D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♦</w:t>
      </w:r>
      <w:r w:rsidR="00800E8D" w:rsidRPr="00B8671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800E8D">
        <w:rPr>
          <w:rFonts w:ascii="Times New Roman" w:hAnsi="Times New Roman" w:cs="Times New Roman"/>
          <w:i/>
          <w:color w:val="7030A0"/>
          <w:sz w:val="32"/>
          <w:szCs w:val="32"/>
        </w:rPr>
        <w:t>Vandens procedūros</w:t>
      </w:r>
      <w:r w:rsidR="00800E8D" w:rsidRPr="00B86716">
        <w:rPr>
          <w:rFonts w:ascii="Times New Roman" w:hAnsi="Times New Roman" w:cs="Times New Roman"/>
          <w:i/>
          <w:color w:val="7030A0"/>
          <w:sz w:val="26"/>
          <w:szCs w:val="26"/>
        </w:rPr>
        <w:t>.</w:t>
      </w:r>
      <w:r w:rsidR="00400E76" w:rsidRPr="00B86716">
        <w:rPr>
          <w:rFonts w:ascii="Times New Roman" w:hAnsi="Times New Roman" w:cs="Times New Roman"/>
          <w:i/>
          <w:color w:val="7030A0"/>
          <w:sz w:val="26"/>
          <w:szCs w:val="26"/>
        </w:rPr>
        <w:t xml:space="preserve"> </w:t>
      </w:r>
      <w:r w:rsidR="00800E8D" w:rsidRPr="00B86716">
        <w:rPr>
          <w:rFonts w:ascii="Times New Roman" w:hAnsi="Times New Roman" w:cs="Times New Roman"/>
          <w:sz w:val="26"/>
          <w:szCs w:val="26"/>
        </w:rPr>
        <w:t>Jei vaikas nėra užsigrūdinęs, prieš pradedant maudytis būtina apsiprasti su vandeniu. Negalima maudytis labai sušilus arba, priešingai, labai sušalus.</w:t>
      </w:r>
      <w:r w:rsidR="00DC3B7D" w:rsidRPr="00B86716">
        <w:rPr>
          <w:rFonts w:ascii="Times New Roman" w:hAnsi="Times New Roman" w:cs="Times New Roman"/>
          <w:sz w:val="26"/>
          <w:szCs w:val="26"/>
        </w:rPr>
        <w:t xml:space="preserve"> M</w:t>
      </w:r>
      <w:r w:rsidR="00B82CC5" w:rsidRPr="00B86716">
        <w:rPr>
          <w:rFonts w:ascii="Times New Roman" w:hAnsi="Times New Roman" w:cs="Times New Roman"/>
          <w:sz w:val="26"/>
          <w:szCs w:val="26"/>
        </w:rPr>
        <w:t xml:space="preserve">audydamiesi vaikai turėtų </w:t>
      </w:r>
      <w:r w:rsidR="00780A95" w:rsidRPr="00B86716">
        <w:rPr>
          <w:rFonts w:ascii="Times New Roman" w:hAnsi="Times New Roman" w:cs="Times New Roman"/>
          <w:sz w:val="26"/>
          <w:szCs w:val="26"/>
        </w:rPr>
        <w:t xml:space="preserve">dėvėti tinkamo dydžio gelbėjimosi liemenę. Negalima vaikams maudytis be priežiūros, nes pradėjus skęsti, nebus kam suteikti pagalbos. Ekspertai tvirtina, </w:t>
      </w:r>
      <w:r w:rsidR="00DC3B7D" w:rsidRPr="00B86716">
        <w:rPr>
          <w:rFonts w:ascii="Times New Roman" w:hAnsi="Times New Roman" w:cs="Times New Roman"/>
          <w:sz w:val="26"/>
          <w:szCs w:val="26"/>
        </w:rPr>
        <w:t>jog</w:t>
      </w:r>
      <w:r w:rsidR="00780A95" w:rsidRPr="00B86716">
        <w:rPr>
          <w:rFonts w:ascii="Times New Roman" w:hAnsi="Times New Roman" w:cs="Times New Roman"/>
          <w:sz w:val="26"/>
          <w:szCs w:val="26"/>
        </w:rPr>
        <w:t xml:space="preserve"> vaikai skęsta tyliai, nes iki 5 m. jie nesupranta, kas vyksta, ir tiesiog panyra be jokio garso. Tai vyksta žaibiškai.</w:t>
      </w:r>
      <w:r w:rsidR="00DC3B7D" w:rsidRPr="00B86716">
        <w:rPr>
          <w:rFonts w:ascii="Times New Roman" w:hAnsi="Times New Roman" w:cs="Times New Roman"/>
          <w:sz w:val="26"/>
          <w:szCs w:val="26"/>
        </w:rPr>
        <w:t xml:space="preserve"> </w:t>
      </w:r>
      <w:r w:rsidR="00780A95" w:rsidRPr="00B86716">
        <w:rPr>
          <w:rFonts w:ascii="Times New Roman" w:hAnsi="Times New Roman" w:cs="Times New Roman"/>
          <w:sz w:val="26"/>
          <w:szCs w:val="26"/>
        </w:rPr>
        <w:t xml:space="preserve">Tad vaikus, ypač jaunesnius nei 5 m., prie vandens telkinių prižiūrėti </w:t>
      </w:r>
      <w:r w:rsidR="00ED3F56" w:rsidRPr="00B86716">
        <w:rPr>
          <w:rFonts w:ascii="Times New Roman" w:hAnsi="Times New Roman" w:cs="Times New Roman"/>
          <w:sz w:val="26"/>
          <w:szCs w:val="26"/>
        </w:rPr>
        <w:t>derėtų</w:t>
      </w:r>
      <w:r w:rsidR="00780A95" w:rsidRPr="00B86716">
        <w:rPr>
          <w:rFonts w:ascii="Times New Roman" w:hAnsi="Times New Roman" w:cs="Times New Roman"/>
          <w:sz w:val="26"/>
          <w:szCs w:val="26"/>
        </w:rPr>
        <w:t xml:space="preserve"> itin akylai.</w:t>
      </w:r>
      <w:r w:rsidRPr="00C06603">
        <w:rPr>
          <w:noProof/>
        </w:rPr>
        <w:t xml:space="preserve"> </w:t>
      </w:r>
    </w:p>
    <w:p w:rsidR="00800E8D" w:rsidRPr="00B86716" w:rsidRDefault="00C06603" w:rsidP="00F44A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603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4DFA6AB8">
            <wp:simplePos x="0" y="0"/>
            <wp:positionH relativeFrom="page">
              <wp:posOffset>619125</wp:posOffset>
            </wp:positionH>
            <wp:positionV relativeFrom="paragraph">
              <wp:posOffset>342900</wp:posOffset>
            </wp:positionV>
            <wp:extent cx="14859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23" y="21016"/>
                <wp:lineTo x="21323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8D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♦</w:t>
      </w:r>
      <w:r w:rsidR="00780A95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Saulės procedūros</w:t>
      </w:r>
      <w:r w:rsidR="00780A95" w:rsidRPr="00B86716">
        <w:rPr>
          <w:rFonts w:ascii="Times New Roman" w:hAnsi="Times New Roman" w:cs="Times New Roman"/>
          <w:i/>
          <w:color w:val="7030A0"/>
          <w:sz w:val="26"/>
          <w:szCs w:val="26"/>
        </w:rPr>
        <w:t xml:space="preserve">. </w:t>
      </w:r>
      <w:r w:rsidR="00A0321E" w:rsidRPr="00B86716">
        <w:rPr>
          <w:rFonts w:ascii="Times New Roman" w:hAnsi="Times New Roman" w:cs="Times New Roman"/>
          <w:sz w:val="26"/>
          <w:szCs w:val="26"/>
        </w:rPr>
        <w:t>Per didelės dozės tiesioginių</w:t>
      </w:r>
      <w:r w:rsidR="00DC3B7D" w:rsidRPr="00B86716">
        <w:rPr>
          <w:rFonts w:ascii="Times New Roman" w:hAnsi="Times New Roman" w:cs="Times New Roman"/>
          <w:sz w:val="26"/>
          <w:szCs w:val="26"/>
        </w:rPr>
        <w:t xml:space="preserve"> </w:t>
      </w:r>
      <w:r w:rsidR="00A0321E" w:rsidRPr="00B86716">
        <w:rPr>
          <w:rFonts w:ascii="Times New Roman" w:hAnsi="Times New Roman" w:cs="Times New Roman"/>
          <w:sz w:val="26"/>
          <w:szCs w:val="26"/>
        </w:rPr>
        <w:t>saulės spindulių gali sukelti odos nudegimus.</w:t>
      </w:r>
      <w:r w:rsidR="00DC3B7D" w:rsidRPr="00B86716">
        <w:rPr>
          <w:rFonts w:ascii="Times New Roman" w:hAnsi="Times New Roman" w:cs="Times New Roman"/>
          <w:sz w:val="26"/>
          <w:szCs w:val="26"/>
        </w:rPr>
        <w:t xml:space="preserve"> </w:t>
      </w:r>
      <w:r w:rsidR="00A0321E" w:rsidRPr="00B86716">
        <w:rPr>
          <w:rFonts w:ascii="Times New Roman" w:hAnsi="Times New Roman" w:cs="Times New Roman"/>
          <w:sz w:val="26"/>
          <w:szCs w:val="26"/>
        </w:rPr>
        <w:t xml:space="preserve">Būtina nepamiršti – mūsų mažųjų oda daug jautresnė nei mūsų, suaugusiųjų! Todėl rekomenduojama laikytis auksinės vasaros džiaugsmų taisyklės – prie saulės ir patys, ir vaikučius pratinkime pamažu. Pirmą dieną paplūdimyje </w:t>
      </w:r>
      <w:r w:rsidR="00F44A48" w:rsidRPr="00B86716">
        <w:rPr>
          <w:rFonts w:ascii="Times New Roman" w:hAnsi="Times New Roman" w:cs="Times New Roman"/>
          <w:sz w:val="26"/>
          <w:szCs w:val="26"/>
        </w:rPr>
        <w:t>rekomenduojama</w:t>
      </w:r>
      <w:r w:rsidR="00A0321E" w:rsidRPr="00B86716">
        <w:rPr>
          <w:rFonts w:ascii="Times New Roman" w:hAnsi="Times New Roman" w:cs="Times New Roman"/>
          <w:sz w:val="26"/>
          <w:szCs w:val="26"/>
        </w:rPr>
        <w:t xml:space="preserve"> degintis tik 10-15 min</w:t>
      </w:r>
      <w:r w:rsidR="00F44A48" w:rsidRPr="00B86716">
        <w:rPr>
          <w:rFonts w:ascii="Times New Roman" w:hAnsi="Times New Roman" w:cs="Times New Roman"/>
          <w:sz w:val="26"/>
          <w:szCs w:val="26"/>
        </w:rPr>
        <w:t>.</w:t>
      </w:r>
      <w:r w:rsidR="00A0321E" w:rsidRPr="00B86716">
        <w:rPr>
          <w:rFonts w:ascii="Times New Roman" w:hAnsi="Times New Roman" w:cs="Times New Roman"/>
          <w:sz w:val="26"/>
          <w:szCs w:val="26"/>
        </w:rPr>
        <w:t>, o deginimosi laiką ilginti kasdien po truput</w:t>
      </w:r>
      <w:r w:rsidR="00F44A48" w:rsidRPr="00B86716">
        <w:rPr>
          <w:rFonts w:ascii="Times New Roman" w:hAnsi="Times New Roman" w:cs="Times New Roman"/>
          <w:sz w:val="26"/>
          <w:szCs w:val="26"/>
        </w:rPr>
        <w:t>į.</w:t>
      </w:r>
      <w:r w:rsidR="00F44A48" w:rsidRPr="00B86716">
        <w:rPr>
          <w:sz w:val="26"/>
          <w:szCs w:val="26"/>
        </w:rPr>
        <w:t xml:space="preserve"> </w:t>
      </w:r>
      <w:r w:rsidR="00F44A48" w:rsidRPr="00B86716">
        <w:rPr>
          <w:rFonts w:ascii="Times New Roman" w:hAnsi="Times New Roman" w:cs="Times New Roman"/>
          <w:sz w:val="26"/>
          <w:szCs w:val="26"/>
        </w:rPr>
        <w:t>Deginantis saulėje odos apsaugai vertėtų naudoti losjonus, dėvėti tinkamą aprangą</w:t>
      </w:r>
      <w:r w:rsidR="00DC3B7D" w:rsidRPr="00B86716">
        <w:rPr>
          <w:rFonts w:ascii="Times New Roman" w:hAnsi="Times New Roman" w:cs="Times New Roman"/>
          <w:sz w:val="26"/>
          <w:szCs w:val="26"/>
        </w:rPr>
        <w:t xml:space="preserve"> ir t.t</w:t>
      </w:r>
      <w:r w:rsidR="00F44A48" w:rsidRPr="00B86716">
        <w:rPr>
          <w:rFonts w:ascii="Times New Roman" w:hAnsi="Times New Roman" w:cs="Times New Roman"/>
          <w:sz w:val="26"/>
          <w:szCs w:val="26"/>
        </w:rPr>
        <w:t>.</w:t>
      </w:r>
      <w:r w:rsidR="00DC3B7D" w:rsidRPr="00B86716">
        <w:rPr>
          <w:rFonts w:ascii="Times New Roman" w:hAnsi="Times New Roman" w:cs="Times New Roman"/>
          <w:sz w:val="26"/>
          <w:szCs w:val="26"/>
        </w:rPr>
        <w:t xml:space="preserve"> </w:t>
      </w:r>
      <w:r w:rsidR="00F44A48" w:rsidRPr="00B86716">
        <w:rPr>
          <w:rFonts w:ascii="Times New Roman" w:hAnsi="Times New Roman" w:cs="Times New Roman"/>
          <w:sz w:val="26"/>
          <w:szCs w:val="26"/>
        </w:rPr>
        <w:t>Mėgautis saule patartina tuomet, kai ji nėra aktyvi ( nuo 10 val. iki  13 val.)</w:t>
      </w:r>
      <w:r w:rsidR="00DC3B7D" w:rsidRPr="00B86716">
        <w:rPr>
          <w:rFonts w:ascii="Times New Roman" w:hAnsi="Times New Roman" w:cs="Times New Roman"/>
          <w:sz w:val="26"/>
          <w:szCs w:val="26"/>
        </w:rPr>
        <w:t>.</w:t>
      </w:r>
      <w:r w:rsidR="00F44A48" w:rsidRPr="00B86716">
        <w:rPr>
          <w:rFonts w:ascii="Times New Roman" w:hAnsi="Times New Roman" w:cs="Times New Roman"/>
          <w:sz w:val="26"/>
          <w:szCs w:val="26"/>
        </w:rPr>
        <w:t xml:space="preserve"> Būtina gerti daug skysčių, nes karštą vasaros dieną jie išgaruoja per odą, kvėpavimo takus.</w:t>
      </w:r>
    </w:p>
    <w:p w:rsidR="00DD1821" w:rsidRDefault="00DD1821" w:rsidP="00DD18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C17FC49" wp14:editId="7F36439F">
            <wp:simplePos x="0" y="0"/>
            <wp:positionH relativeFrom="column">
              <wp:posOffset>5819775</wp:posOffset>
            </wp:positionH>
            <wp:positionV relativeFrom="paragraph">
              <wp:posOffset>2273935</wp:posOffset>
            </wp:positionV>
            <wp:extent cx="8959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5" y="21357"/>
                <wp:lineTo x="21125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EA" w:rsidRPr="00290AEA"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5FCD396C" wp14:editId="5F20DE71">
            <wp:simplePos x="0" y="0"/>
            <wp:positionH relativeFrom="column">
              <wp:posOffset>142875</wp:posOffset>
            </wp:positionH>
            <wp:positionV relativeFrom="paragraph">
              <wp:posOffset>342265</wp:posOffset>
            </wp:positionV>
            <wp:extent cx="17341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55" y="21185"/>
                <wp:lineTo x="21355" y="0"/>
                <wp:lineTo x="0" y="0"/>
              </wp:wrapPolygon>
            </wp:wrapTight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E8D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♦</w:t>
      </w:r>
      <w:r w:rsidR="00F44A48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Oro procedūros</w:t>
      </w:r>
      <w:r w:rsidR="00F44A48" w:rsidRPr="00B86716">
        <w:rPr>
          <w:rFonts w:ascii="Times New Roman" w:hAnsi="Times New Roman" w:cs="Times New Roman"/>
          <w:i/>
          <w:color w:val="7030A0"/>
          <w:sz w:val="26"/>
          <w:szCs w:val="26"/>
        </w:rPr>
        <w:t>.</w:t>
      </w:r>
      <w:r w:rsidR="00B86716" w:rsidRPr="00B86716">
        <w:rPr>
          <w:rFonts w:ascii="Times New Roman" w:hAnsi="Times New Roman" w:cs="Times New Roman"/>
          <w:i/>
          <w:color w:val="7030A0"/>
          <w:sz w:val="26"/>
          <w:szCs w:val="26"/>
        </w:rPr>
        <w:t xml:space="preserve"> </w:t>
      </w:r>
      <w:r w:rsidR="00F44A48" w:rsidRPr="00B86716">
        <w:rPr>
          <w:rFonts w:ascii="Times New Roman" w:hAnsi="Times New Roman" w:cs="Times New Roman"/>
          <w:sz w:val="26"/>
          <w:szCs w:val="26"/>
        </w:rPr>
        <w:t>Vaikams lankantis miške, parke, jų nepalieka ramybėje</w:t>
      </w:r>
      <w:r w:rsidR="00400E76" w:rsidRPr="00B86716">
        <w:rPr>
          <w:rFonts w:ascii="Times New Roman" w:hAnsi="Times New Roman" w:cs="Times New Roman"/>
          <w:sz w:val="26"/>
          <w:szCs w:val="26"/>
        </w:rPr>
        <w:t xml:space="preserve"> įkyrūs uodai, mašalai. Įsisiurbusi erkė gali apkrėsti pavojingomis ligomis, pvz. erkiniu encefalitu. Geriausia apsauga nuo erkinio encefalito – skiepai. Taip pat galima naudoti uodus ir erkes atbaidančias priemones, vadinamas </w:t>
      </w:r>
      <w:proofErr w:type="spellStart"/>
      <w:r w:rsidR="00400E76" w:rsidRPr="00B86716">
        <w:rPr>
          <w:rFonts w:ascii="Times New Roman" w:hAnsi="Times New Roman" w:cs="Times New Roman"/>
          <w:sz w:val="26"/>
          <w:szCs w:val="26"/>
        </w:rPr>
        <w:t>repelentais</w:t>
      </w:r>
      <w:proofErr w:type="spellEnd"/>
      <w:r w:rsidR="00400E76" w:rsidRPr="00B86716">
        <w:rPr>
          <w:rFonts w:ascii="Times New Roman" w:hAnsi="Times New Roman" w:cs="Times New Roman"/>
          <w:sz w:val="26"/>
          <w:szCs w:val="26"/>
        </w:rPr>
        <w:t xml:space="preserve">. Tačiau reikėtų prisiminti, jog vaikų oda yra itin jautri, todėl </w:t>
      </w:r>
      <w:proofErr w:type="spellStart"/>
      <w:r w:rsidR="00400E76" w:rsidRPr="00B86716">
        <w:rPr>
          <w:rFonts w:ascii="Times New Roman" w:hAnsi="Times New Roman" w:cs="Times New Roman"/>
          <w:sz w:val="26"/>
          <w:szCs w:val="26"/>
        </w:rPr>
        <w:t>repelentas</w:t>
      </w:r>
      <w:proofErr w:type="spellEnd"/>
      <w:r w:rsidR="00400E76" w:rsidRPr="00B86716">
        <w:rPr>
          <w:rFonts w:ascii="Times New Roman" w:hAnsi="Times New Roman" w:cs="Times New Roman"/>
          <w:sz w:val="26"/>
          <w:szCs w:val="26"/>
        </w:rPr>
        <w:t xml:space="preserve"> ją gali sudirginti. Vaikams iki 3 m. ant odai visai nepatartina </w:t>
      </w:r>
      <w:proofErr w:type="spellStart"/>
      <w:r w:rsidR="00400E76" w:rsidRPr="00B86716">
        <w:rPr>
          <w:rFonts w:ascii="Times New Roman" w:hAnsi="Times New Roman" w:cs="Times New Roman"/>
          <w:sz w:val="26"/>
          <w:szCs w:val="26"/>
        </w:rPr>
        <w:t>repelentų</w:t>
      </w:r>
      <w:proofErr w:type="spellEnd"/>
      <w:r w:rsidR="00400E76" w:rsidRPr="00B86716">
        <w:rPr>
          <w:rFonts w:ascii="Times New Roman" w:hAnsi="Times New Roman" w:cs="Times New Roman"/>
          <w:sz w:val="26"/>
          <w:szCs w:val="26"/>
        </w:rPr>
        <w:t xml:space="preserve"> nei purkšti, nei tepti. Geriau papurkšti ar patepti drabužius, palaukti kelia</w:t>
      </w:r>
      <w:r w:rsidR="00B86716" w:rsidRPr="00B86716">
        <w:rPr>
          <w:rFonts w:ascii="Times New Roman" w:hAnsi="Times New Roman" w:cs="Times New Roman"/>
          <w:sz w:val="26"/>
          <w:szCs w:val="26"/>
        </w:rPr>
        <w:t>s</w:t>
      </w:r>
      <w:r w:rsidR="00400E76" w:rsidRPr="00B86716">
        <w:rPr>
          <w:rFonts w:ascii="Times New Roman" w:hAnsi="Times New Roman" w:cs="Times New Roman"/>
          <w:sz w:val="26"/>
          <w:szCs w:val="26"/>
        </w:rPr>
        <w:t xml:space="preserve"> minutes, kol išdžius, ir tuomet aprengti vaiką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A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B86716" w:rsidRPr="00DD1821" w:rsidRDefault="00B86716" w:rsidP="00DD1821">
      <w:pPr>
        <w:spacing w:line="360" w:lineRule="auto"/>
        <w:jc w:val="both"/>
        <w:rPr>
          <w:rFonts w:ascii="Times New Roman" w:hAnsi="Times New Roman" w:cs="Times New Roman"/>
        </w:rPr>
      </w:pPr>
      <w:r w:rsidRPr="00B86716">
        <w:rPr>
          <w:rFonts w:ascii="Times New Roman" w:hAnsi="Times New Roman" w:cs="Times New Roman"/>
        </w:rPr>
        <w:t>Parengė visuomenė</w:t>
      </w:r>
      <w:r w:rsidR="00DD1821">
        <w:rPr>
          <w:rFonts w:ascii="Times New Roman" w:hAnsi="Times New Roman" w:cs="Times New Roman"/>
        </w:rPr>
        <w:t>s sveikatos</w:t>
      </w:r>
      <w:r w:rsidRPr="00B86716">
        <w:rPr>
          <w:rFonts w:ascii="Times New Roman" w:hAnsi="Times New Roman" w:cs="Times New Roman"/>
        </w:rPr>
        <w:t xml:space="preserve"> specialistė</w:t>
      </w:r>
      <w:r w:rsidR="00DD1821">
        <w:rPr>
          <w:rFonts w:ascii="Times New Roman" w:hAnsi="Times New Roman" w:cs="Times New Roman"/>
        </w:rPr>
        <w:t>, vykdanti sveikatos priežiūrą mokykloje</w:t>
      </w:r>
      <w:bookmarkStart w:id="0" w:name="_GoBack"/>
      <w:bookmarkEnd w:id="0"/>
      <w:r w:rsidRPr="00B86716">
        <w:rPr>
          <w:rFonts w:ascii="Times New Roman" w:hAnsi="Times New Roman" w:cs="Times New Roman"/>
        </w:rPr>
        <w:t xml:space="preserve"> </w:t>
      </w:r>
      <w:proofErr w:type="spellStart"/>
      <w:r w:rsidRPr="00B86716">
        <w:rPr>
          <w:rFonts w:ascii="Times New Roman" w:hAnsi="Times New Roman" w:cs="Times New Roman"/>
        </w:rPr>
        <w:t>Darina</w:t>
      </w:r>
      <w:proofErr w:type="spellEnd"/>
      <w:r w:rsidR="00DD1821">
        <w:rPr>
          <w:rFonts w:ascii="Times New Roman" w:hAnsi="Times New Roman" w:cs="Times New Roman"/>
        </w:rPr>
        <w:t xml:space="preserve"> </w:t>
      </w:r>
      <w:proofErr w:type="spellStart"/>
      <w:r w:rsidR="00DD1821">
        <w:rPr>
          <w:rFonts w:ascii="Times New Roman" w:hAnsi="Times New Roman" w:cs="Times New Roman"/>
        </w:rPr>
        <w:t>Klimaitienė</w:t>
      </w:r>
      <w:proofErr w:type="spellEnd"/>
      <w:r w:rsidR="00DD1821">
        <w:rPr>
          <w:rFonts w:ascii="Times New Roman" w:hAnsi="Times New Roman" w:cs="Times New Roman"/>
        </w:rPr>
        <w:t xml:space="preserve"> </w:t>
      </w:r>
      <w:r w:rsidRPr="00B86716">
        <w:rPr>
          <w:rFonts w:ascii="Times New Roman" w:hAnsi="Times New Roman" w:cs="Times New Roman"/>
        </w:rPr>
        <w:t>Pagal sveikatos mokymo ir ligų prevencijos centro medžiagą.</w:t>
      </w:r>
      <w:r w:rsidR="00DD1821">
        <w:rPr>
          <w:rFonts w:ascii="Times New Roman" w:hAnsi="Times New Roman" w:cs="Times New Roman"/>
        </w:rPr>
        <w:t xml:space="preserve"> </w:t>
      </w:r>
      <w:r w:rsidRPr="00B86716">
        <w:rPr>
          <w:rFonts w:ascii="Times New Roman" w:hAnsi="Times New Roman" w:cs="Times New Roman"/>
        </w:rPr>
        <w:t xml:space="preserve"> El. paštas </w:t>
      </w:r>
      <w:proofErr w:type="spellStart"/>
      <w:r w:rsidRPr="00B86716">
        <w:rPr>
          <w:rFonts w:ascii="Times New Roman" w:hAnsi="Times New Roman" w:cs="Times New Roman"/>
        </w:rPr>
        <w:t>darina.klimaitienė@sveikatos-biuras.lt;</w:t>
      </w:r>
      <w:proofErr w:type="spellEnd"/>
      <w:r w:rsidRPr="00B86716">
        <w:rPr>
          <w:rFonts w:ascii="Times New Roman" w:hAnsi="Times New Roman" w:cs="Times New Roman"/>
        </w:rPr>
        <w:t xml:space="preserve"> </w:t>
      </w:r>
      <w:proofErr w:type="spellStart"/>
      <w:r w:rsidRPr="00B86716">
        <w:rPr>
          <w:rFonts w:ascii="Times New Roman" w:hAnsi="Times New Roman" w:cs="Times New Roman"/>
        </w:rPr>
        <w:t>Mob</w:t>
      </w:r>
      <w:proofErr w:type="spellEnd"/>
      <w:r w:rsidRPr="00B86716">
        <w:rPr>
          <w:rFonts w:ascii="Times New Roman" w:hAnsi="Times New Roman" w:cs="Times New Roman"/>
        </w:rPr>
        <w:t>. tel. +370 67684749</w:t>
      </w:r>
    </w:p>
    <w:sectPr w:rsidR="00B86716" w:rsidRPr="00DD1821" w:rsidSect="00F05B7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7"/>
    <w:rsid w:val="00290AEA"/>
    <w:rsid w:val="003C32E0"/>
    <w:rsid w:val="003E364B"/>
    <w:rsid w:val="00400E76"/>
    <w:rsid w:val="006F234C"/>
    <w:rsid w:val="00780A95"/>
    <w:rsid w:val="00800E8D"/>
    <w:rsid w:val="00A0321E"/>
    <w:rsid w:val="00B82CC5"/>
    <w:rsid w:val="00B86716"/>
    <w:rsid w:val="00C06603"/>
    <w:rsid w:val="00C734C4"/>
    <w:rsid w:val="00DC3B7D"/>
    <w:rsid w:val="00DD1821"/>
    <w:rsid w:val="00ED3F56"/>
    <w:rsid w:val="00F05B77"/>
    <w:rsid w:val="00F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labas</cp:lastModifiedBy>
  <cp:revision>3</cp:revision>
  <cp:lastPrinted>2018-05-17T11:40:00Z</cp:lastPrinted>
  <dcterms:created xsi:type="dcterms:W3CDTF">2018-05-03T06:06:00Z</dcterms:created>
  <dcterms:modified xsi:type="dcterms:W3CDTF">2018-05-17T11:41:00Z</dcterms:modified>
</cp:coreProperties>
</file>