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4A" w:rsidRPr="00201078" w:rsidRDefault="006C14ED" w:rsidP="006C14ED">
      <w:pPr>
        <w:jc w:val="center"/>
        <w:rPr>
          <w:rFonts w:ascii="Times New Roman" w:hAnsi="Times New Roman" w:cs="Times New Roman"/>
          <w:color w:val="7030A0"/>
          <w:sz w:val="56"/>
          <w:szCs w:val="56"/>
          <w14:glow w14:rad="228600">
            <w14:schemeClr w14:val="accent1">
              <w14:alpha w14:val="60000"/>
              <w14:satMod w14:val="175000"/>
            </w14:schemeClr>
          </w14:glow>
          <w14:shadow w14:blurRad="63500" w14:dist="50800" w14:dir="8100000" w14:sx="0" w14:sy="0" w14:kx="0" w14:ky="0" w14:algn="none">
            <w14:srgbClr w14:val="000000">
              <w14:alpha w14:val="50000"/>
            </w14:srgbClr>
          </w14:shadow>
        </w:rPr>
      </w:pPr>
      <w:r w:rsidRPr="00201078">
        <w:rPr>
          <w:rFonts w:ascii="Times New Roman" w:hAnsi="Times New Roman" w:cs="Times New Roman"/>
          <w:color w:val="7030A0"/>
          <w:sz w:val="56"/>
          <w:szCs w:val="56"/>
          <w14:glow w14:rad="228600">
            <w14:schemeClr w14:val="accent1">
              <w14:alpha w14:val="60000"/>
              <w14:satMod w14:val="175000"/>
            </w14:schemeClr>
          </w14:glow>
          <w14:shadow w14:blurRad="63500" w14:dist="50800" w14:dir="8100000" w14:sx="0" w14:sy="0" w14:kx="0" w14:ky="0" w14:algn="none">
            <w14:srgbClr w14:val="000000">
              <w14:alpha w14:val="50000"/>
            </w14:srgbClr>
          </w14:shadow>
        </w:rPr>
        <w:t>TUBERKULIOZĖ – KAS TAI</w:t>
      </w:r>
      <w:r w:rsidR="00201078" w:rsidRPr="00201078">
        <w:rPr>
          <w:rFonts w:ascii="Times New Roman" w:hAnsi="Times New Roman" w:cs="Times New Roman"/>
          <w:color w:val="7030A0"/>
          <w:sz w:val="56"/>
          <w:szCs w:val="56"/>
          <w14:glow w14:rad="228600">
            <w14:schemeClr w14:val="accent1">
              <w14:alpha w14:val="60000"/>
              <w14:satMod w14:val="175000"/>
            </w14:schemeClr>
          </w14:glow>
          <w14:shadow w14:blurRad="63500" w14:dist="50800" w14:dir="8100000" w14:sx="0" w14:sy="0" w14:kx="0" w14:ky="0" w14:algn="none">
            <w14:srgbClr w14:val="000000">
              <w14:alpha w14:val="50000"/>
            </w14:srgbClr>
          </w14:shadow>
        </w:rPr>
        <w:t xml:space="preserve"> ?</w:t>
      </w:r>
    </w:p>
    <w:p w:rsidR="00C97E6C" w:rsidRPr="00201078" w:rsidRDefault="00201078" w:rsidP="00C97E6C">
      <w:pPr>
        <w:jc w:val="both"/>
        <w:rPr>
          <w:rFonts w:ascii="Times New Roman" w:hAnsi="Times New Roman" w:cs="Times New Roman"/>
          <w:sz w:val="26"/>
          <w:szCs w:val="26"/>
        </w:rPr>
      </w:pPr>
      <w:r>
        <w:rPr>
          <w:rFonts w:ascii="Times New Roman" w:hAnsi="Times New Roman" w:cs="Times New Roman"/>
        </w:rPr>
        <w:t xml:space="preserve">           </w:t>
      </w:r>
      <w:bookmarkStart w:id="0" w:name="_GoBack"/>
      <w:bookmarkEnd w:id="0"/>
      <w:r w:rsidR="003660BD" w:rsidRPr="00C97E6C">
        <w:rPr>
          <w:rFonts w:ascii="Times New Roman" w:hAnsi="Times New Roman" w:cs="Times New Roman"/>
          <w:i/>
          <w:color w:val="7030A0"/>
          <w:sz w:val="32"/>
          <w:szCs w:val="32"/>
          <w:u w:val="single"/>
        </w:rPr>
        <w:t>Kvėpavimo organų tuberkuliozė</w:t>
      </w:r>
      <w:r w:rsidR="003660BD" w:rsidRPr="00C97E6C">
        <w:rPr>
          <w:rFonts w:ascii="Times New Roman" w:hAnsi="Times New Roman" w:cs="Times New Roman"/>
          <w:color w:val="7030A0"/>
        </w:rPr>
        <w:t xml:space="preserve"> </w:t>
      </w:r>
      <w:r w:rsidR="003660BD">
        <w:rPr>
          <w:rFonts w:ascii="Times New Roman" w:hAnsi="Times New Roman" w:cs="Times New Roman"/>
        </w:rPr>
        <w:t>–</w:t>
      </w:r>
      <w:r w:rsidR="003660BD" w:rsidRPr="003660BD">
        <w:rPr>
          <w:rFonts w:ascii="Times New Roman" w:hAnsi="Times New Roman" w:cs="Times New Roman"/>
        </w:rPr>
        <w:t xml:space="preserve"> </w:t>
      </w:r>
      <w:r w:rsidR="003660BD" w:rsidRPr="00201078">
        <w:rPr>
          <w:rFonts w:ascii="Times New Roman" w:hAnsi="Times New Roman" w:cs="Times New Roman"/>
          <w:sz w:val="26"/>
          <w:szCs w:val="26"/>
        </w:rPr>
        <w:t xml:space="preserve">infekcinė liga, kurią sukelia tuberkuliozės </w:t>
      </w:r>
      <w:proofErr w:type="spellStart"/>
      <w:r w:rsidR="003660BD" w:rsidRPr="00201078">
        <w:rPr>
          <w:rFonts w:ascii="Times New Roman" w:hAnsi="Times New Roman" w:cs="Times New Roman"/>
          <w:sz w:val="26"/>
          <w:szCs w:val="26"/>
        </w:rPr>
        <w:t>mikobakterija</w:t>
      </w:r>
      <w:proofErr w:type="spellEnd"/>
      <w:r w:rsidR="003660BD" w:rsidRPr="00201078">
        <w:rPr>
          <w:rFonts w:ascii="Times New Roman" w:hAnsi="Times New Roman" w:cs="Times New Roman"/>
          <w:sz w:val="26"/>
          <w:szCs w:val="26"/>
        </w:rPr>
        <w:t xml:space="preserve">, kuri plinta per orą su dalelėmis. </w:t>
      </w:r>
      <w:r w:rsidR="003660BD" w:rsidRPr="00201078">
        <w:rPr>
          <w:rFonts w:ascii="Times New Roman" w:hAnsi="Times New Roman" w:cs="Times New Roman"/>
          <w:i/>
          <w:color w:val="7030A0"/>
          <w:sz w:val="28"/>
          <w:szCs w:val="28"/>
        </w:rPr>
        <w:t>Pagrindinis</w:t>
      </w:r>
      <w:r w:rsidR="003660BD" w:rsidRPr="00FF1019">
        <w:rPr>
          <w:rFonts w:ascii="Times New Roman" w:hAnsi="Times New Roman" w:cs="Times New Roman"/>
          <w:i/>
          <w:sz w:val="28"/>
          <w:szCs w:val="28"/>
        </w:rPr>
        <w:t xml:space="preserve"> </w:t>
      </w:r>
      <w:r w:rsidR="003660BD" w:rsidRPr="00C97E6C">
        <w:rPr>
          <w:rFonts w:ascii="Times New Roman" w:hAnsi="Times New Roman" w:cs="Times New Roman"/>
          <w:sz w:val="28"/>
          <w:szCs w:val="28"/>
        </w:rPr>
        <w:t xml:space="preserve">jos </w:t>
      </w:r>
      <w:r w:rsidR="003660BD" w:rsidRPr="00201078">
        <w:rPr>
          <w:rFonts w:ascii="Times New Roman" w:hAnsi="Times New Roman" w:cs="Times New Roman"/>
          <w:i/>
          <w:color w:val="7030A0"/>
          <w:sz w:val="28"/>
          <w:szCs w:val="28"/>
        </w:rPr>
        <w:t>šaltinis</w:t>
      </w:r>
      <w:r w:rsidR="003660BD" w:rsidRPr="00201078">
        <w:rPr>
          <w:rFonts w:ascii="Times New Roman" w:hAnsi="Times New Roman" w:cs="Times New Roman"/>
          <w:color w:val="7030A0"/>
          <w:sz w:val="28"/>
          <w:szCs w:val="28"/>
        </w:rPr>
        <w:t xml:space="preserve"> </w:t>
      </w:r>
      <w:r w:rsidR="003660BD" w:rsidRPr="00201078">
        <w:rPr>
          <w:rFonts w:ascii="Times New Roman" w:hAnsi="Times New Roman" w:cs="Times New Roman"/>
          <w:sz w:val="26"/>
          <w:szCs w:val="26"/>
        </w:rPr>
        <w:t xml:space="preserve">yra žmogus, sergantis atvira plaučių tuberkuliozės forma. Tuberkuliozės </w:t>
      </w:r>
      <w:r w:rsidR="003660BD" w:rsidRPr="00201078">
        <w:rPr>
          <w:rFonts w:ascii="Times New Roman" w:hAnsi="Times New Roman" w:cs="Times New Roman"/>
          <w:i/>
          <w:color w:val="7030A0"/>
          <w:sz w:val="28"/>
          <w:szCs w:val="28"/>
        </w:rPr>
        <w:t>požymiai</w:t>
      </w:r>
      <w:r w:rsidR="003660BD" w:rsidRPr="00C97E6C">
        <w:rPr>
          <w:rFonts w:ascii="Times New Roman" w:hAnsi="Times New Roman" w:cs="Times New Roman"/>
          <w:sz w:val="28"/>
          <w:szCs w:val="28"/>
        </w:rPr>
        <w:t xml:space="preserve"> </w:t>
      </w:r>
      <w:r w:rsidR="003660BD" w:rsidRPr="00201078">
        <w:rPr>
          <w:rFonts w:ascii="Times New Roman" w:hAnsi="Times New Roman" w:cs="Times New Roman"/>
          <w:sz w:val="26"/>
          <w:szCs w:val="26"/>
        </w:rPr>
        <w:t xml:space="preserve">priklauso nuo to, kurioje kūno vietoje dauginasi ligos sukėlėjas, dažniausiai </w:t>
      </w:r>
      <w:r w:rsidR="00C97E6C" w:rsidRPr="00201078">
        <w:rPr>
          <w:rFonts w:ascii="Times New Roman" w:hAnsi="Times New Roman" w:cs="Times New Roman"/>
          <w:sz w:val="26"/>
          <w:szCs w:val="26"/>
        </w:rPr>
        <w:t xml:space="preserve">yra </w:t>
      </w:r>
      <w:r w:rsidR="003660BD" w:rsidRPr="00201078">
        <w:rPr>
          <w:rFonts w:ascii="Times New Roman" w:hAnsi="Times New Roman" w:cs="Times New Roman"/>
          <w:sz w:val="26"/>
          <w:szCs w:val="26"/>
        </w:rPr>
        <w:t>pažeidžia</w:t>
      </w:r>
      <w:r w:rsidR="00C97E6C" w:rsidRPr="00201078">
        <w:rPr>
          <w:rFonts w:ascii="Times New Roman" w:hAnsi="Times New Roman" w:cs="Times New Roman"/>
          <w:sz w:val="26"/>
          <w:szCs w:val="26"/>
        </w:rPr>
        <w:t xml:space="preserve">mi </w:t>
      </w:r>
      <w:r w:rsidR="003660BD" w:rsidRPr="00201078">
        <w:rPr>
          <w:rFonts w:ascii="Times New Roman" w:hAnsi="Times New Roman" w:cs="Times New Roman"/>
          <w:sz w:val="26"/>
          <w:szCs w:val="26"/>
        </w:rPr>
        <w:t xml:space="preserve"> plauči</w:t>
      </w:r>
      <w:r w:rsidR="00C97E6C" w:rsidRPr="00201078">
        <w:rPr>
          <w:rFonts w:ascii="Times New Roman" w:hAnsi="Times New Roman" w:cs="Times New Roman"/>
          <w:sz w:val="26"/>
          <w:szCs w:val="26"/>
        </w:rPr>
        <w:t>ai</w:t>
      </w:r>
      <w:r w:rsidR="003660BD" w:rsidRPr="00201078">
        <w:rPr>
          <w:rFonts w:ascii="Times New Roman" w:hAnsi="Times New Roman" w:cs="Times New Roman"/>
          <w:sz w:val="26"/>
          <w:szCs w:val="26"/>
        </w:rPr>
        <w:t xml:space="preserve"> (plaučių tuberkuliozė). Plaučių </w:t>
      </w:r>
      <w:r w:rsidR="00C97E6C" w:rsidRPr="00201078">
        <w:rPr>
          <w:rFonts w:ascii="Times New Roman" w:hAnsi="Times New Roman" w:cs="Times New Roman"/>
          <w:sz w:val="26"/>
          <w:szCs w:val="26"/>
        </w:rPr>
        <w:t>tuberkuliozė</w:t>
      </w:r>
      <w:r w:rsidR="003660BD" w:rsidRPr="00201078">
        <w:rPr>
          <w:rFonts w:ascii="Times New Roman" w:hAnsi="Times New Roman" w:cs="Times New Roman"/>
          <w:sz w:val="26"/>
          <w:szCs w:val="26"/>
        </w:rPr>
        <w:t xml:space="preserve"> pasireiškia šiais</w:t>
      </w:r>
      <w:r w:rsidR="003660BD" w:rsidRPr="00C97E6C">
        <w:rPr>
          <w:rFonts w:ascii="Times New Roman" w:hAnsi="Times New Roman" w:cs="Times New Roman"/>
          <w:sz w:val="28"/>
          <w:szCs w:val="28"/>
        </w:rPr>
        <w:t xml:space="preserve"> </w:t>
      </w:r>
      <w:r w:rsidR="00C97E6C" w:rsidRPr="00201078">
        <w:rPr>
          <w:rFonts w:ascii="Times New Roman" w:hAnsi="Times New Roman" w:cs="Times New Roman"/>
          <w:i/>
          <w:color w:val="7030A0"/>
          <w:sz w:val="28"/>
          <w:szCs w:val="28"/>
        </w:rPr>
        <w:t xml:space="preserve">pagrindiniais </w:t>
      </w:r>
      <w:r w:rsidR="003660BD" w:rsidRPr="00201078">
        <w:rPr>
          <w:rFonts w:ascii="Times New Roman" w:hAnsi="Times New Roman" w:cs="Times New Roman"/>
          <w:i/>
          <w:color w:val="7030A0"/>
          <w:sz w:val="28"/>
          <w:szCs w:val="28"/>
        </w:rPr>
        <w:t>požymiais</w:t>
      </w:r>
      <w:r w:rsidR="003660BD" w:rsidRPr="00C97E6C">
        <w:rPr>
          <w:rFonts w:ascii="Times New Roman" w:hAnsi="Times New Roman" w:cs="Times New Roman"/>
          <w:sz w:val="28"/>
          <w:szCs w:val="28"/>
        </w:rPr>
        <w:t>:</w:t>
      </w:r>
      <w:r w:rsidR="00C97E6C" w:rsidRPr="00C97E6C">
        <w:rPr>
          <w:rFonts w:ascii="Times New Roman" w:hAnsi="Times New Roman" w:cs="Times New Roman"/>
          <w:sz w:val="28"/>
          <w:szCs w:val="28"/>
        </w:rPr>
        <w:t xml:space="preserve"> </w:t>
      </w:r>
      <w:r w:rsidR="00C97E6C" w:rsidRPr="00201078">
        <w:rPr>
          <w:rFonts w:ascii="Times New Roman" w:hAnsi="Times New Roman" w:cs="Times New Roman"/>
          <w:sz w:val="26"/>
          <w:szCs w:val="26"/>
        </w:rPr>
        <w:t xml:space="preserve">sunkiu kosuliu, trunkančiu 3 ar daugiau savaičių, skausmu krūtinėje, skreplių ar kraujo atkosėjimu. Tuberkuliozės </w:t>
      </w:r>
      <w:proofErr w:type="spellStart"/>
      <w:r w:rsidR="00C97E6C" w:rsidRPr="00201078">
        <w:rPr>
          <w:rFonts w:ascii="Times New Roman" w:hAnsi="Times New Roman" w:cs="Times New Roman"/>
          <w:sz w:val="26"/>
          <w:szCs w:val="26"/>
        </w:rPr>
        <w:t>mikobakterijos</w:t>
      </w:r>
      <w:proofErr w:type="spellEnd"/>
      <w:r w:rsidR="00C97E6C" w:rsidRPr="00201078">
        <w:rPr>
          <w:rFonts w:ascii="Times New Roman" w:hAnsi="Times New Roman" w:cs="Times New Roman"/>
          <w:sz w:val="26"/>
          <w:szCs w:val="26"/>
        </w:rPr>
        <w:t xml:space="preserve"> patenka į orą,  kai plaučių tuberkulioze sergantis žmogus kalba, kosėja ar čiaudi. Tuberkuliozės </w:t>
      </w:r>
      <w:proofErr w:type="spellStart"/>
      <w:r w:rsidR="00C97E6C" w:rsidRPr="00201078">
        <w:rPr>
          <w:rFonts w:ascii="Times New Roman" w:hAnsi="Times New Roman" w:cs="Times New Roman"/>
          <w:sz w:val="26"/>
          <w:szCs w:val="26"/>
        </w:rPr>
        <w:t>mikobakterija</w:t>
      </w:r>
      <w:proofErr w:type="spellEnd"/>
      <w:r w:rsidR="00C97E6C" w:rsidRPr="00201078">
        <w:rPr>
          <w:rFonts w:ascii="Times New Roman" w:hAnsi="Times New Roman" w:cs="Times New Roman"/>
          <w:sz w:val="26"/>
          <w:szCs w:val="26"/>
        </w:rPr>
        <w:t xml:space="preserve"> ore gali išlikti kelias valandas priklausomai nuo aplinkos sąlygų. Žmogus, įkvėpęs tuberkuliozės </w:t>
      </w:r>
      <w:proofErr w:type="spellStart"/>
      <w:r w:rsidR="00C97E6C" w:rsidRPr="00201078">
        <w:rPr>
          <w:rFonts w:ascii="Times New Roman" w:hAnsi="Times New Roman" w:cs="Times New Roman"/>
          <w:sz w:val="26"/>
          <w:szCs w:val="26"/>
        </w:rPr>
        <w:t>mikobakterijomis</w:t>
      </w:r>
      <w:proofErr w:type="spellEnd"/>
      <w:r w:rsidR="00C97E6C" w:rsidRPr="00201078">
        <w:rPr>
          <w:rFonts w:ascii="Times New Roman" w:hAnsi="Times New Roman" w:cs="Times New Roman"/>
          <w:sz w:val="26"/>
          <w:szCs w:val="26"/>
        </w:rPr>
        <w:t xml:space="preserve"> užteršto oro, gali tapti infekuotu.</w:t>
      </w:r>
    </w:p>
    <w:p w:rsidR="00C97E6C" w:rsidRDefault="00363610" w:rsidP="00C97E6C">
      <w:pPr>
        <w:jc w:val="both"/>
        <w:rPr>
          <w:rFonts w:ascii="Times New Roman" w:hAnsi="Times New Roman" w:cs="Times New Roman"/>
          <w:sz w:val="28"/>
          <w:szCs w:val="28"/>
        </w:rPr>
      </w:pPr>
      <w:r w:rsidRPr="00363610">
        <w:rPr>
          <w:noProof/>
        </w:rPr>
        <w:drawing>
          <wp:anchor distT="0" distB="0" distL="114300" distR="114300" simplePos="0" relativeHeight="251659264" behindDoc="1" locked="0" layoutInCell="1" allowOverlap="1" wp14:anchorId="416BB2CB">
            <wp:simplePos x="0" y="0"/>
            <wp:positionH relativeFrom="column">
              <wp:posOffset>1876425</wp:posOffset>
            </wp:positionH>
            <wp:positionV relativeFrom="paragraph">
              <wp:posOffset>306705</wp:posOffset>
            </wp:positionV>
            <wp:extent cx="2399665" cy="1714500"/>
            <wp:effectExtent l="0" t="0" r="635" b="0"/>
            <wp:wrapTight wrapText="bothSides">
              <wp:wrapPolygon edited="0">
                <wp:start x="0" y="0"/>
                <wp:lineTo x="0" y="21360"/>
                <wp:lineTo x="21434" y="21360"/>
                <wp:lineTo x="21434"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9665" cy="1714500"/>
                    </a:xfrm>
                    <a:prstGeom prst="rect">
                      <a:avLst/>
                    </a:prstGeom>
                  </pic:spPr>
                </pic:pic>
              </a:graphicData>
            </a:graphic>
            <wp14:sizeRelH relativeFrom="page">
              <wp14:pctWidth>0</wp14:pctWidth>
            </wp14:sizeRelH>
            <wp14:sizeRelV relativeFrom="page">
              <wp14:pctHeight>0</wp14:pctHeight>
            </wp14:sizeRelV>
          </wp:anchor>
        </w:drawing>
      </w:r>
      <w:r w:rsidRPr="00363610">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margin">
              <wp:align>right</wp:align>
            </wp:positionH>
            <wp:positionV relativeFrom="paragraph">
              <wp:posOffset>68580</wp:posOffset>
            </wp:positionV>
            <wp:extent cx="2095500" cy="2171700"/>
            <wp:effectExtent l="0" t="0" r="0" b="0"/>
            <wp:wrapTight wrapText="bothSides">
              <wp:wrapPolygon edited="0">
                <wp:start x="0" y="0"/>
                <wp:lineTo x="0" y="21411"/>
                <wp:lineTo x="21404" y="21411"/>
                <wp:lineTo x="21404" y="0"/>
                <wp:lineTo x="0" y="0"/>
              </wp:wrapPolygon>
            </wp:wrapTight>
            <wp:docPr id="3" name="Paveikslėlis 3" descr="Vaizdo rezultatas pagal užklausą „laikro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laikrod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E6C">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173355</wp:posOffset>
            </wp:positionV>
            <wp:extent cx="1457325" cy="2183765"/>
            <wp:effectExtent l="0" t="0" r="9525" b="6985"/>
            <wp:wrapTight wrapText="bothSides">
              <wp:wrapPolygon edited="0">
                <wp:start x="0" y="0"/>
                <wp:lineTo x="0" y="21481"/>
                <wp:lineTo x="21459" y="21481"/>
                <wp:lineTo x="21459" y="0"/>
                <wp:lineTo x="0" y="0"/>
              </wp:wrapPolygon>
            </wp:wrapTight>
            <wp:docPr id="1" name="Paveikslėlis 1" descr="Vaizdo rezultatas pagal užklausą „paveiksliukas kosu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paveiksliukas kosuly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218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610" w:rsidRDefault="00363610" w:rsidP="00C97E6C">
      <w:pPr>
        <w:jc w:val="both"/>
        <w:rPr>
          <w:rFonts w:ascii="Times New Roman" w:hAnsi="Times New Roman" w:cs="Times New Roman"/>
          <w:sz w:val="28"/>
          <w:szCs w:val="28"/>
        </w:rPr>
      </w:pPr>
      <w:r>
        <w:rPr>
          <w:rFonts w:ascii="Times New Roman" w:hAnsi="Times New Roman" w:cs="Times New Roman"/>
          <w:sz w:val="28"/>
          <w:szCs w:val="28"/>
        </w:rPr>
        <w:t xml:space="preserve">   </w:t>
      </w:r>
    </w:p>
    <w:p w:rsidR="00363610" w:rsidRPr="00FF1019" w:rsidRDefault="00363610" w:rsidP="00C97E6C">
      <w:pPr>
        <w:jc w:val="both"/>
        <w:rPr>
          <w:rFonts w:ascii="Times New Roman" w:hAnsi="Times New Roman" w:cs="Times New Roman"/>
          <w:sz w:val="32"/>
          <w:szCs w:val="32"/>
        </w:rPr>
      </w:pPr>
      <w:r>
        <w:rPr>
          <w:rFonts w:ascii="Times New Roman" w:hAnsi="Times New Roman" w:cs="Times New Roman"/>
          <w:sz w:val="28"/>
          <w:szCs w:val="28"/>
        </w:rPr>
        <w:t xml:space="preserve">  </w:t>
      </w:r>
      <w:r w:rsidRPr="00FF1019">
        <w:rPr>
          <w:rFonts w:ascii="Times New Roman" w:hAnsi="Times New Roman" w:cs="Times New Roman"/>
          <w:i/>
          <w:color w:val="7030A0"/>
          <w:sz w:val="32"/>
          <w:szCs w:val="32"/>
          <w:u w:val="single"/>
        </w:rPr>
        <w:t>Tuberkuliozės profilaktika</w:t>
      </w:r>
      <w:r w:rsidRPr="00FF1019">
        <w:rPr>
          <w:rFonts w:ascii="Times New Roman" w:hAnsi="Times New Roman" w:cs="Times New Roman"/>
          <w:color w:val="7030A0"/>
          <w:sz w:val="32"/>
          <w:szCs w:val="32"/>
        </w:rPr>
        <w:t>:</w:t>
      </w:r>
    </w:p>
    <w:p w:rsidR="000C75FB" w:rsidRDefault="00363610" w:rsidP="00C97E6C">
      <w:pPr>
        <w:jc w:val="both"/>
        <w:rPr>
          <w:rFonts w:ascii="Times New Roman" w:hAnsi="Times New Roman" w:cs="Times New Roman"/>
          <w:sz w:val="24"/>
          <w:szCs w:val="24"/>
        </w:rPr>
      </w:pPr>
      <w:r w:rsidRPr="00201078">
        <w:rPr>
          <w:rFonts w:ascii="Times New Roman" w:hAnsi="Times New Roman" w:cs="Times New Roman"/>
          <w:color w:val="7030A0"/>
          <w:sz w:val="28"/>
          <w:szCs w:val="28"/>
        </w:rPr>
        <w:t xml:space="preserve">  ♦ </w:t>
      </w:r>
      <w:r w:rsidRPr="00201078">
        <w:rPr>
          <w:rFonts w:ascii="Times New Roman" w:hAnsi="Times New Roman" w:cs="Times New Roman"/>
          <w:i/>
          <w:color w:val="7030A0"/>
          <w:sz w:val="28"/>
          <w:szCs w:val="28"/>
        </w:rPr>
        <w:t>Skiepai</w:t>
      </w:r>
      <w:r w:rsidR="003A62AA" w:rsidRPr="000C75FB">
        <w:rPr>
          <w:rFonts w:ascii="Times New Roman" w:hAnsi="Times New Roman" w:cs="Times New Roman"/>
          <w:i/>
          <w:color w:val="7030A0"/>
          <w:sz w:val="28"/>
          <w:szCs w:val="28"/>
        </w:rPr>
        <w:t>.</w:t>
      </w:r>
      <w:r w:rsidR="003A62AA" w:rsidRPr="000C75FB">
        <w:rPr>
          <w:rFonts w:ascii="Times New Roman" w:hAnsi="Times New Roman" w:cs="Times New Roman"/>
          <w:color w:val="7030A0"/>
          <w:sz w:val="28"/>
          <w:szCs w:val="28"/>
        </w:rPr>
        <w:t xml:space="preserve"> </w:t>
      </w:r>
      <w:r w:rsidR="003A62AA" w:rsidRPr="000C75FB">
        <w:rPr>
          <w:rFonts w:ascii="Times New Roman" w:hAnsi="Times New Roman" w:cs="Times New Roman"/>
          <w:sz w:val="24"/>
          <w:szCs w:val="24"/>
        </w:rPr>
        <w:t>Tuberkuliozės infekcija ypač grėsminga naujagimiams ir kūdikiams bei vaikams iki 5 m. dėl pilnai nesusiformavusio imuniteto.</w:t>
      </w:r>
      <w:r w:rsidR="003A62AA" w:rsidRPr="000C75FB">
        <w:rPr>
          <w:sz w:val="24"/>
          <w:szCs w:val="24"/>
        </w:rPr>
        <w:t xml:space="preserve"> </w:t>
      </w:r>
      <w:r w:rsidR="003A62AA" w:rsidRPr="000C75FB">
        <w:rPr>
          <w:rFonts w:ascii="Times New Roman" w:hAnsi="Times New Roman" w:cs="Times New Roman"/>
          <w:sz w:val="24"/>
          <w:szCs w:val="24"/>
        </w:rPr>
        <w:t xml:space="preserve">Skiepijant kūdikius kuo jaunesniame amžiuje juos galima apsaugoti nuo susirgimų itin sunkiomis šios ligos formomis. </w:t>
      </w:r>
    </w:p>
    <w:p w:rsidR="000C75FB" w:rsidRDefault="00363610" w:rsidP="00C97E6C">
      <w:pPr>
        <w:jc w:val="both"/>
        <w:rPr>
          <w:rFonts w:ascii="Times New Roman" w:hAnsi="Times New Roman" w:cs="Times New Roman"/>
          <w:sz w:val="24"/>
          <w:szCs w:val="24"/>
        </w:rPr>
      </w:pPr>
      <w:r w:rsidRPr="00201078">
        <w:rPr>
          <w:rFonts w:ascii="Times New Roman" w:hAnsi="Times New Roman" w:cs="Times New Roman"/>
          <w:color w:val="7030A0"/>
          <w:sz w:val="28"/>
          <w:szCs w:val="28"/>
        </w:rPr>
        <w:t xml:space="preserve"> ♦ </w:t>
      </w:r>
      <w:r w:rsidR="003A62AA" w:rsidRPr="00201078">
        <w:rPr>
          <w:rFonts w:ascii="Times New Roman" w:hAnsi="Times New Roman" w:cs="Times New Roman"/>
          <w:i/>
          <w:color w:val="7030A0"/>
          <w:sz w:val="28"/>
          <w:szCs w:val="28"/>
        </w:rPr>
        <w:t xml:space="preserve">Asmeninė </w:t>
      </w:r>
      <w:r w:rsidR="003A62AA" w:rsidRPr="000C75FB">
        <w:rPr>
          <w:rFonts w:ascii="Times New Roman" w:hAnsi="Times New Roman" w:cs="Times New Roman"/>
          <w:i/>
          <w:color w:val="7030A0"/>
          <w:sz w:val="28"/>
          <w:szCs w:val="28"/>
        </w:rPr>
        <w:t>sergančiųjų higiena</w:t>
      </w:r>
      <w:r w:rsidR="000C75FB" w:rsidRPr="000C75FB">
        <w:rPr>
          <w:rFonts w:ascii="Times New Roman" w:hAnsi="Times New Roman" w:cs="Times New Roman"/>
          <w:i/>
          <w:color w:val="7030A0"/>
          <w:sz w:val="28"/>
          <w:szCs w:val="28"/>
        </w:rPr>
        <w:t>.</w:t>
      </w:r>
      <w:r w:rsidR="000C75FB">
        <w:rPr>
          <w:rFonts w:ascii="Times New Roman" w:hAnsi="Times New Roman" w:cs="Times New Roman"/>
          <w:sz w:val="28"/>
          <w:szCs w:val="28"/>
        </w:rPr>
        <w:t xml:space="preserve"> </w:t>
      </w:r>
      <w:r w:rsidR="000C75FB" w:rsidRPr="000C75FB">
        <w:rPr>
          <w:rFonts w:ascii="Times New Roman" w:hAnsi="Times New Roman" w:cs="Times New Roman"/>
          <w:sz w:val="24"/>
          <w:szCs w:val="24"/>
        </w:rPr>
        <w:t>Platinimo tikimybė sumažėja, jeigu atvira plaučių tuberkulioze sergantis ligonis dėvi medicininę kaukę, kosėdamas vienkartine nosinaite prisidengia burną, nosį, nespjaudo ant grindų, dažnai plauna rankas ar naudoja rankų antiseptiką.</w:t>
      </w:r>
      <w:r w:rsidR="000C75FB">
        <w:rPr>
          <w:rFonts w:ascii="Times New Roman" w:hAnsi="Times New Roman" w:cs="Times New Roman"/>
          <w:sz w:val="24"/>
          <w:szCs w:val="24"/>
        </w:rPr>
        <w:t xml:space="preserve"> </w:t>
      </w:r>
    </w:p>
    <w:p w:rsidR="000C75FB" w:rsidRPr="000C75FB" w:rsidRDefault="003A62AA" w:rsidP="000C75FB">
      <w:pPr>
        <w:jc w:val="both"/>
        <w:rPr>
          <w:rFonts w:ascii="Times New Roman" w:hAnsi="Times New Roman" w:cs="Times New Roman"/>
          <w:sz w:val="24"/>
          <w:szCs w:val="24"/>
        </w:rPr>
      </w:pPr>
      <w:r w:rsidRPr="00201078">
        <w:rPr>
          <w:rFonts w:ascii="Times New Roman" w:hAnsi="Times New Roman" w:cs="Times New Roman"/>
          <w:color w:val="7030A0"/>
          <w:sz w:val="28"/>
          <w:szCs w:val="28"/>
        </w:rPr>
        <w:t xml:space="preserve">♦ </w:t>
      </w:r>
      <w:r w:rsidRPr="000C75FB">
        <w:rPr>
          <w:rFonts w:ascii="Times New Roman" w:hAnsi="Times New Roman" w:cs="Times New Roman"/>
          <w:i/>
          <w:color w:val="7030A0"/>
          <w:sz w:val="28"/>
          <w:szCs w:val="28"/>
        </w:rPr>
        <w:t>Patalpų vėdinimas ir ventiliacija</w:t>
      </w:r>
      <w:r w:rsidR="000C75FB" w:rsidRPr="000C75FB">
        <w:rPr>
          <w:rFonts w:ascii="Times New Roman" w:hAnsi="Times New Roman" w:cs="Times New Roman"/>
          <w:i/>
          <w:color w:val="7030A0"/>
          <w:sz w:val="28"/>
          <w:szCs w:val="28"/>
        </w:rPr>
        <w:t>.</w:t>
      </w:r>
      <w:r w:rsidR="000C75FB" w:rsidRPr="000C75FB">
        <w:rPr>
          <w:rFonts w:ascii="Times New Roman" w:hAnsi="Times New Roman" w:cs="Times New Roman"/>
          <w:color w:val="7030A0"/>
          <w:sz w:val="28"/>
          <w:szCs w:val="28"/>
        </w:rPr>
        <w:t xml:space="preserve"> </w:t>
      </w:r>
      <w:r w:rsidR="000C75FB" w:rsidRPr="000C75FB">
        <w:rPr>
          <w:rFonts w:ascii="Times New Roman" w:hAnsi="Times New Roman" w:cs="Times New Roman"/>
          <w:sz w:val="24"/>
          <w:szCs w:val="24"/>
        </w:rPr>
        <w:t>Patalpų ventiliacijos tikslas – užtikrinti oro apykaitą bei kontroliuoti oro srovės kryptį, siekiant sumažinti susidūrimo su tuberkuliozės užkratu riziką žmonių susibūrimo vietose. Vėdinant patalpas ne tik sumažėja mikroorganizmų koncentracija ore, bet ir pagerėja bendra patalpų oro kokybė, sumažėja oro užterštumas ir kvapai.</w:t>
      </w:r>
    </w:p>
    <w:p w:rsidR="000C75FB" w:rsidRPr="000C75FB" w:rsidRDefault="003A62AA" w:rsidP="000C75FB">
      <w:pPr>
        <w:jc w:val="both"/>
        <w:rPr>
          <w:rFonts w:ascii="Times New Roman" w:hAnsi="Times New Roman" w:cs="Times New Roman"/>
          <w:sz w:val="24"/>
          <w:szCs w:val="24"/>
        </w:rPr>
      </w:pPr>
      <w:r>
        <w:rPr>
          <w:rFonts w:ascii="Times New Roman" w:hAnsi="Times New Roman" w:cs="Times New Roman"/>
          <w:sz w:val="28"/>
          <w:szCs w:val="28"/>
        </w:rPr>
        <w:t xml:space="preserve"> </w:t>
      </w:r>
      <w:r w:rsidRPr="00201078">
        <w:rPr>
          <w:rFonts w:ascii="Times New Roman" w:hAnsi="Times New Roman" w:cs="Times New Roman"/>
          <w:color w:val="7030A0"/>
          <w:sz w:val="28"/>
          <w:szCs w:val="28"/>
        </w:rPr>
        <w:t xml:space="preserve">♦ </w:t>
      </w:r>
      <w:r w:rsidRPr="00201078">
        <w:rPr>
          <w:rFonts w:ascii="Times New Roman" w:hAnsi="Times New Roman" w:cs="Times New Roman"/>
          <w:i/>
          <w:color w:val="7030A0"/>
          <w:sz w:val="28"/>
          <w:szCs w:val="28"/>
        </w:rPr>
        <w:t>V</w:t>
      </w:r>
      <w:r w:rsidRPr="000C75FB">
        <w:rPr>
          <w:rFonts w:ascii="Times New Roman" w:hAnsi="Times New Roman" w:cs="Times New Roman"/>
          <w:i/>
          <w:color w:val="7030A0"/>
          <w:sz w:val="28"/>
          <w:szCs w:val="28"/>
        </w:rPr>
        <w:t>aikų sveikatos patikrinimai</w:t>
      </w:r>
      <w:r w:rsidR="000C75FB" w:rsidRPr="000C75FB">
        <w:rPr>
          <w:rFonts w:ascii="Times New Roman" w:hAnsi="Times New Roman" w:cs="Times New Roman"/>
          <w:i/>
          <w:color w:val="7030A0"/>
          <w:sz w:val="28"/>
          <w:szCs w:val="28"/>
        </w:rPr>
        <w:t>.</w:t>
      </w:r>
      <w:r w:rsidR="000C75FB" w:rsidRPr="000C75FB">
        <w:rPr>
          <w:color w:val="7030A0"/>
        </w:rPr>
        <w:t xml:space="preserve"> </w:t>
      </w:r>
      <w:r w:rsidR="000C75FB" w:rsidRPr="000C75FB">
        <w:rPr>
          <w:rFonts w:ascii="Times New Roman" w:hAnsi="Times New Roman" w:cs="Times New Roman"/>
          <w:sz w:val="24"/>
          <w:szCs w:val="24"/>
        </w:rPr>
        <w:t>Siekiant užtikrinti efektyvią tuberkuliozės profilaktiką ir kontrolę, mažinti tuberkuliozės plitimą, bei kuo anksčiau išaiškinti užsikrėtusių vaikų skaičių ir pradėti gydymą, kasmet Lietuvoje valstybės lėšomis turi būti atliekamas tuberkulino mėginys 7 m. amžiaus vaikams ir vaikams, priklausantiems rizikos grupėms.</w:t>
      </w:r>
    </w:p>
    <w:p w:rsidR="003A62AA" w:rsidRPr="000C75FB" w:rsidRDefault="003A62AA" w:rsidP="00C97E6C">
      <w:pPr>
        <w:jc w:val="both"/>
        <w:rPr>
          <w:rFonts w:ascii="Times New Roman" w:hAnsi="Times New Roman" w:cs="Times New Roman"/>
          <w:sz w:val="28"/>
          <w:szCs w:val="28"/>
        </w:rPr>
      </w:pPr>
    </w:p>
    <w:p w:rsidR="003A62AA" w:rsidRPr="00FF1019" w:rsidRDefault="00FF1019" w:rsidP="00FF1019">
      <w:pPr>
        <w:rPr>
          <w:rFonts w:ascii="Times New Roman" w:hAnsi="Times New Roman" w:cs="Times New Roman"/>
          <w:sz w:val="24"/>
          <w:szCs w:val="24"/>
        </w:rPr>
      </w:pPr>
      <w:r w:rsidRPr="00675579">
        <w:drawing>
          <wp:anchor distT="0" distB="0" distL="114300" distR="114300" simplePos="0" relativeHeight="251661312" behindDoc="1" locked="0" layoutInCell="1" allowOverlap="1" wp14:anchorId="6EDE7DFC">
            <wp:simplePos x="0" y="0"/>
            <wp:positionH relativeFrom="margin">
              <wp:posOffset>5562600</wp:posOffset>
            </wp:positionH>
            <wp:positionV relativeFrom="paragraph">
              <wp:posOffset>-230505</wp:posOffset>
            </wp:positionV>
            <wp:extent cx="895985" cy="847725"/>
            <wp:effectExtent l="0" t="0" r="0" b="9525"/>
            <wp:wrapTight wrapText="bothSides">
              <wp:wrapPolygon edited="0">
                <wp:start x="0" y="0"/>
                <wp:lineTo x="0" y="21357"/>
                <wp:lineTo x="21125" y="21357"/>
                <wp:lineTo x="21125" y="0"/>
                <wp:lineTo x="0" y="0"/>
              </wp:wrapPolygon>
            </wp:wrapTigh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847725"/>
                    </a:xfrm>
                    <a:prstGeom prst="rect">
                      <a:avLst/>
                    </a:prstGeom>
                    <a:noFill/>
                  </pic:spPr>
                </pic:pic>
              </a:graphicData>
            </a:graphic>
            <wp14:sizeRelH relativeFrom="page">
              <wp14:pctWidth>0</wp14:pctWidth>
            </wp14:sizeRelH>
            <wp14:sizeRelV relativeFrom="page">
              <wp14:pctHeight>0</wp14:pctHeight>
            </wp14:sizeRelV>
          </wp:anchor>
        </w:drawing>
      </w:r>
      <w:r w:rsidR="003A62AA" w:rsidRPr="00FF1019">
        <w:rPr>
          <w:rFonts w:ascii="Times New Roman" w:hAnsi="Times New Roman" w:cs="Times New Roman"/>
          <w:sz w:val="24"/>
          <w:szCs w:val="24"/>
        </w:rPr>
        <w:t xml:space="preserve">Parengė visuomenės sveikatos priežiūros specialistė </w:t>
      </w:r>
      <w:proofErr w:type="spellStart"/>
      <w:r w:rsidR="003A62AA" w:rsidRPr="00FF1019">
        <w:rPr>
          <w:rFonts w:ascii="Times New Roman" w:hAnsi="Times New Roman" w:cs="Times New Roman"/>
          <w:sz w:val="24"/>
          <w:szCs w:val="24"/>
        </w:rPr>
        <w:t>Darina</w:t>
      </w:r>
      <w:proofErr w:type="spellEnd"/>
      <w:r w:rsidR="003A62AA" w:rsidRPr="00FF1019">
        <w:rPr>
          <w:rFonts w:ascii="Times New Roman" w:hAnsi="Times New Roman" w:cs="Times New Roman"/>
          <w:sz w:val="24"/>
          <w:szCs w:val="24"/>
        </w:rPr>
        <w:t xml:space="preserve"> </w:t>
      </w:r>
      <w:proofErr w:type="spellStart"/>
      <w:r w:rsidR="003A62AA" w:rsidRPr="00FF1019">
        <w:rPr>
          <w:rFonts w:ascii="Times New Roman" w:hAnsi="Times New Roman" w:cs="Times New Roman"/>
          <w:sz w:val="24"/>
          <w:szCs w:val="24"/>
        </w:rPr>
        <w:t>Klimaitienė</w:t>
      </w:r>
      <w:proofErr w:type="spellEnd"/>
      <w:r w:rsidRPr="00FF1019">
        <w:rPr>
          <w:rFonts w:ascii="Times New Roman" w:hAnsi="Times New Roman" w:cs="Times New Roman"/>
          <w:sz w:val="24"/>
          <w:szCs w:val="24"/>
        </w:rPr>
        <w:t xml:space="preserve">                                             </w:t>
      </w:r>
      <w:r w:rsidR="003A62AA" w:rsidRPr="00FF1019">
        <w:rPr>
          <w:rFonts w:ascii="Times New Roman" w:hAnsi="Times New Roman" w:cs="Times New Roman"/>
          <w:sz w:val="24"/>
          <w:szCs w:val="24"/>
        </w:rPr>
        <w:t xml:space="preserve"> Pagal užkrečiamųjų ligų ir AIDS </w:t>
      </w:r>
      <w:r w:rsidRPr="00FF1019">
        <w:rPr>
          <w:rFonts w:ascii="Times New Roman" w:hAnsi="Times New Roman" w:cs="Times New Roman"/>
          <w:sz w:val="24"/>
          <w:szCs w:val="24"/>
        </w:rPr>
        <w:t xml:space="preserve">centro medžiagą. El. paštas </w:t>
      </w:r>
      <w:hyperlink r:id="rId8" w:history="1">
        <w:r w:rsidRPr="00FF1019">
          <w:rPr>
            <w:rStyle w:val="Hipersaitas"/>
            <w:rFonts w:ascii="Times New Roman" w:hAnsi="Times New Roman" w:cs="Times New Roman"/>
            <w:color w:val="auto"/>
            <w:sz w:val="24"/>
            <w:szCs w:val="24"/>
            <w:u w:val="none"/>
          </w:rPr>
          <w:t>darina.klimaitiene@sveikatos-biuras.lt</w:t>
        </w:r>
      </w:hyperlink>
      <w:r w:rsidRPr="00FF1019">
        <w:rPr>
          <w:rFonts w:ascii="Times New Roman" w:hAnsi="Times New Roman" w:cs="Times New Roman"/>
          <w:sz w:val="24"/>
          <w:szCs w:val="24"/>
        </w:rPr>
        <w:t>; Mob. tel. +370 67684749</w:t>
      </w:r>
    </w:p>
    <w:sectPr w:rsidR="003A62AA" w:rsidRPr="00FF1019" w:rsidSect="006C14ED">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ED"/>
    <w:rsid w:val="000C75FB"/>
    <w:rsid w:val="00201078"/>
    <w:rsid w:val="00363610"/>
    <w:rsid w:val="003660BD"/>
    <w:rsid w:val="003A62AA"/>
    <w:rsid w:val="0045684A"/>
    <w:rsid w:val="006C14ED"/>
    <w:rsid w:val="00C97E6C"/>
    <w:rsid w:val="00FF10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184B"/>
  <w15:chartTrackingRefBased/>
  <w15:docId w15:val="{ED5BDD06-AB9A-43F3-9C29-3DC7B24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F1019"/>
    <w:rPr>
      <w:color w:val="0563C1" w:themeColor="hyperlink"/>
      <w:u w:val="single"/>
    </w:rPr>
  </w:style>
  <w:style w:type="character" w:styleId="Neapdorotaspaminjimas">
    <w:name w:val="Unresolved Mention"/>
    <w:basedOn w:val="Numatytasispastraiposriftas"/>
    <w:uiPriority w:val="99"/>
    <w:semiHidden/>
    <w:unhideWhenUsed/>
    <w:rsid w:val="00FF10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klimaitiene@sveikatos-biuras.lt"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1547</Words>
  <Characters>882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2018-01-23T08:50:00Z</dcterms:created>
  <dcterms:modified xsi:type="dcterms:W3CDTF">2018-01-23T11:27:00Z</dcterms:modified>
</cp:coreProperties>
</file>